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B74E" w14:textId="23AF8F7B" w:rsidR="0049279E" w:rsidRPr="00F20D1B" w:rsidRDefault="0049279E" w:rsidP="0049279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48"/>
          <w:szCs w:val="48"/>
          <w:lang w:eastAsia="en-NZ"/>
        </w:rPr>
      </w:pPr>
      <w:r w:rsidRPr="0049279E">
        <w:rPr>
          <w:rFonts w:eastAsia="Times New Roman" w:cstheme="minorHAnsi"/>
          <w:kern w:val="36"/>
          <w:sz w:val="48"/>
          <w:szCs w:val="48"/>
          <w:lang w:eastAsia="en-NZ"/>
        </w:rPr>
        <w:t>Appeals Process</w:t>
      </w:r>
    </w:p>
    <w:p w14:paraId="6ACF49E9" w14:textId="77777777" w:rsidR="00F20D1B" w:rsidRPr="00F20D1B" w:rsidRDefault="00F20D1B" w:rsidP="00F20D1B">
      <w:pPr>
        <w:rPr>
          <w:rFonts w:cstheme="minorHAnsi"/>
        </w:rPr>
      </w:pPr>
      <w:r w:rsidRPr="00F20D1B">
        <w:rPr>
          <w:rFonts w:cstheme="minorHAnsi"/>
        </w:rPr>
        <w:t>A player may appeal for a review of any ruling made by the Director at the table, unless it pertains to a disciplinary penalty imposed under Law 91.</w:t>
      </w:r>
    </w:p>
    <w:p w14:paraId="755B4520" w14:textId="763993E5" w:rsidR="00F20D1B" w:rsidRPr="00F20D1B" w:rsidRDefault="00F20D1B" w:rsidP="00F20D1B">
      <w:pPr>
        <w:rPr>
          <w:rFonts w:cstheme="minorHAnsi"/>
        </w:rPr>
      </w:pPr>
      <w:r w:rsidRPr="00F20D1B">
        <w:rPr>
          <w:rFonts w:cstheme="minorHAnsi"/>
        </w:rPr>
        <w:t xml:space="preserve">Appealing a director's ruling should not be a stressful matter and should not involve any debate or dispute with the director at the table.  A director's decision must be accepted without dissent by all players - a simple statement that an appeal may be laid is </w:t>
      </w:r>
      <w:r w:rsidR="006D5B34" w:rsidRPr="00F20D1B">
        <w:rPr>
          <w:rFonts w:cstheme="minorHAnsi"/>
        </w:rPr>
        <w:t>enough</w:t>
      </w:r>
      <w:r w:rsidRPr="00F20D1B">
        <w:rPr>
          <w:rFonts w:cstheme="minorHAnsi"/>
        </w:rPr>
        <w:t xml:space="preserve">.  Many rules are </w:t>
      </w:r>
      <w:r w:rsidR="006D5B34" w:rsidRPr="00F20D1B">
        <w:rPr>
          <w:rFonts w:cstheme="minorHAnsi"/>
        </w:rPr>
        <w:t>complex,</w:t>
      </w:r>
      <w:r w:rsidRPr="00F20D1B">
        <w:rPr>
          <w:rFonts w:cstheme="minorHAnsi"/>
        </w:rPr>
        <w:t xml:space="preserve"> and a session director has a limited time to </w:t>
      </w:r>
      <w:r w:rsidR="006D5B34" w:rsidRPr="00F20D1B">
        <w:rPr>
          <w:rFonts w:cstheme="minorHAnsi"/>
        </w:rPr>
        <w:t>decide</w:t>
      </w:r>
      <w:r w:rsidRPr="00F20D1B">
        <w:rPr>
          <w:rFonts w:cstheme="minorHAnsi"/>
        </w:rPr>
        <w:t xml:space="preserve"> - the appeal process allows time for experienced people to consider the issue without time pressures and ensure that a correct decision is made.</w:t>
      </w:r>
    </w:p>
    <w:p w14:paraId="2D64E016" w14:textId="48D194B5" w:rsidR="0049279E" w:rsidRPr="0049279E" w:rsidRDefault="0049279E" w:rsidP="0049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>Call the director if there has been an infringement.</w:t>
      </w:r>
    </w:p>
    <w:p w14:paraId="11F5810A" w14:textId="5DD48900" w:rsidR="0049279E" w:rsidRPr="0049279E" w:rsidRDefault="0049279E" w:rsidP="0049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>Call them in a courteous manner "Director please"</w:t>
      </w:r>
      <w:r w:rsidR="001E1672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12641655" w14:textId="77777777" w:rsidR="0049279E" w:rsidRPr="0049279E" w:rsidRDefault="0049279E" w:rsidP="0049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>You must accept the director's decision at the table.</w:t>
      </w:r>
    </w:p>
    <w:p w14:paraId="24B9691D" w14:textId="1AD812A3" w:rsidR="0049279E" w:rsidRPr="0049279E" w:rsidRDefault="0049279E" w:rsidP="0049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 xml:space="preserve">If you do not agree with the decision - speak to the director privately at an appropriate opportunity and </w:t>
      </w:r>
      <w:r w:rsidR="00FF45A7">
        <w:rPr>
          <w:rFonts w:eastAsia="Times New Roman" w:cstheme="minorHAnsi"/>
          <w:color w:val="361C1C"/>
          <w:sz w:val="24"/>
          <w:szCs w:val="24"/>
          <w:lang w:eastAsia="en-NZ"/>
        </w:rPr>
        <w:t>request</w:t>
      </w: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611E53">
        <w:rPr>
          <w:rFonts w:eastAsia="Times New Roman" w:cstheme="minorHAnsi"/>
          <w:color w:val="361C1C"/>
          <w:sz w:val="24"/>
          <w:szCs w:val="24"/>
          <w:lang w:eastAsia="en-NZ"/>
        </w:rPr>
        <w:t>the director</w:t>
      </w: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to review their decision with another director.</w:t>
      </w:r>
    </w:p>
    <w:p w14:paraId="77984435" w14:textId="2A0E688D" w:rsidR="00A56906" w:rsidRDefault="0049279E" w:rsidP="0049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>If after review you still do not agree with the decision - advise the director</w:t>
      </w:r>
      <w:r w:rsidR="004E34BD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6172B5">
        <w:rPr>
          <w:rFonts w:eastAsia="Times New Roman" w:cstheme="minorHAnsi"/>
          <w:color w:val="361C1C"/>
          <w:sz w:val="24"/>
          <w:szCs w:val="24"/>
          <w:lang w:eastAsia="en-NZ"/>
        </w:rPr>
        <w:t>within the time frame of 15 minutes</w:t>
      </w:r>
      <w:r w:rsidR="004421E8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of the conclusion of play</w:t>
      </w:r>
      <w:r w:rsidR="0012364E">
        <w:rPr>
          <w:rFonts w:eastAsia="Times New Roman" w:cstheme="minorHAnsi"/>
          <w:color w:val="361C1C"/>
          <w:sz w:val="24"/>
          <w:szCs w:val="24"/>
          <w:lang w:eastAsia="en-NZ"/>
        </w:rPr>
        <w:t>. You should advise the director as early as po</w:t>
      </w:r>
      <w:r w:rsidR="00D53811">
        <w:rPr>
          <w:rFonts w:eastAsia="Times New Roman" w:cstheme="minorHAnsi"/>
          <w:color w:val="361C1C"/>
          <w:sz w:val="24"/>
          <w:szCs w:val="24"/>
          <w:lang w:eastAsia="en-NZ"/>
        </w:rPr>
        <w:t>ss</w:t>
      </w:r>
      <w:r w:rsidR="00D6394A">
        <w:rPr>
          <w:rFonts w:eastAsia="Times New Roman" w:cstheme="minorHAnsi"/>
          <w:color w:val="361C1C"/>
          <w:sz w:val="24"/>
          <w:szCs w:val="24"/>
          <w:lang w:eastAsia="en-NZ"/>
        </w:rPr>
        <w:t>ib</w:t>
      </w:r>
      <w:r w:rsidR="0012364E">
        <w:rPr>
          <w:rFonts w:eastAsia="Times New Roman" w:cstheme="minorHAnsi"/>
          <w:color w:val="361C1C"/>
          <w:sz w:val="24"/>
          <w:szCs w:val="24"/>
          <w:lang w:eastAsia="en-NZ"/>
        </w:rPr>
        <w:t xml:space="preserve">le to allow </w:t>
      </w:r>
      <w:r w:rsidR="00D6394A">
        <w:rPr>
          <w:rFonts w:eastAsia="Times New Roman" w:cstheme="minorHAnsi"/>
          <w:color w:val="361C1C"/>
          <w:sz w:val="24"/>
          <w:szCs w:val="24"/>
          <w:lang w:eastAsia="en-NZ"/>
        </w:rPr>
        <w:t xml:space="preserve">an </w:t>
      </w:r>
      <w:r w:rsidR="000829F2">
        <w:rPr>
          <w:rFonts w:eastAsia="Times New Roman" w:cstheme="minorHAnsi"/>
          <w:color w:val="361C1C"/>
          <w:sz w:val="24"/>
          <w:szCs w:val="24"/>
          <w:lang w:eastAsia="en-NZ"/>
        </w:rPr>
        <w:t>appeals committee to be formed.</w:t>
      </w:r>
    </w:p>
    <w:p w14:paraId="6DF12B5B" w14:textId="1CB3FA1D" w:rsidR="00064748" w:rsidRDefault="0091664F" w:rsidP="002E7B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2E7B1C">
        <w:rPr>
          <w:rFonts w:eastAsia="Times New Roman" w:cstheme="minorHAnsi"/>
          <w:color w:val="361C1C"/>
          <w:sz w:val="24"/>
          <w:szCs w:val="24"/>
          <w:lang w:eastAsia="en-NZ"/>
        </w:rPr>
        <w:t xml:space="preserve">If at all </w:t>
      </w:r>
      <w:r w:rsidR="00E86345" w:rsidRPr="002E7B1C">
        <w:rPr>
          <w:rFonts w:eastAsia="Times New Roman" w:cstheme="minorHAnsi"/>
          <w:color w:val="361C1C"/>
          <w:sz w:val="24"/>
          <w:szCs w:val="24"/>
          <w:lang w:eastAsia="en-NZ"/>
        </w:rPr>
        <w:t>possible,</w:t>
      </w:r>
      <w:r w:rsidRPr="002E7B1C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the director needs to ensure the </w:t>
      </w:r>
      <w:r w:rsidR="006D2E97" w:rsidRPr="002E7B1C">
        <w:rPr>
          <w:rFonts w:eastAsia="Times New Roman" w:cstheme="minorHAnsi"/>
          <w:color w:val="361C1C"/>
          <w:sz w:val="24"/>
          <w:szCs w:val="24"/>
          <w:lang w:eastAsia="en-NZ"/>
        </w:rPr>
        <w:t>appeal</w:t>
      </w:r>
      <w:r w:rsidR="00354E2B" w:rsidRPr="002E7B1C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6D2E97" w:rsidRPr="002E7B1C">
        <w:rPr>
          <w:rFonts w:eastAsia="Times New Roman" w:cstheme="minorHAnsi"/>
          <w:color w:val="361C1C"/>
          <w:sz w:val="24"/>
          <w:szCs w:val="24"/>
          <w:lang w:eastAsia="en-NZ"/>
        </w:rPr>
        <w:t>is done on the playing night</w:t>
      </w:r>
      <w:r w:rsidR="00354E2B" w:rsidRPr="002E7B1C">
        <w:rPr>
          <w:rFonts w:eastAsia="Times New Roman" w:cstheme="minorHAnsi"/>
          <w:color w:val="361C1C"/>
          <w:sz w:val="24"/>
          <w:szCs w:val="24"/>
          <w:lang w:eastAsia="en-NZ"/>
        </w:rPr>
        <w:t>. This is dependent on the players of both sides and the suitable others to hear the appeal being available</w:t>
      </w:r>
      <w:r w:rsidR="001E1672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6EFED057" w14:textId="76E5DC16" w:rsidR="00AE703D" w:rsidRPr="00CC2765" w:rsidRDefault="00CC2765" w:rsidP="002E7B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</w:pPr>
      <w:r w:rsidRPr="00CC276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Process</w:t>
      </w:r>
      <w:r w:rsidR="004E5AB4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 xml:space="preserve"> if being heard on the night</w:t>
      </w:r>
      <w:r w:rsidR="0008397C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 xml:space="preserve"> (Must occur if at all possible)</w:t>
      </w:r>
    </w:p>
    <w:p w14:paraId="0B6FFC1A" w14:textId="6B392828" w:rsidR="0053294E" w:rsidRDefault="00F73393" w:rsidP="00AE703D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The director needs to find 3 players with sufficient </w:t>
      </w:r>
      <w:r w:rsidR="00B11E89">
        <w:rPr>
          <w:rFonts w:eastAsia="Times New Roman" w:cstheme="minorHAnsi"/>
          <w:color w:val="361C1C"/>
          <w:sz w:val="24"/>
          <w:szCs w:val="24"/>
          <w:lang w:eastAsia="en-NZ"/>
        </w:rPr>
        <w:t>knowledge with</w:t>
      </w:r>
      <w:r w:rsidR="00AE703D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at least similar playing ability or better</w:t>
      </w:r>
      <w:r w:rsidR="0008397C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10450FA3" w14:textId="0A240D59" w:rsidR="0098152C" w:rsidRDefault="008725A9" w:rsidP="00AE703D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The </w:t>
      </w:r>
      <w:r w:rsidR="00AE703D">
        <w:rPr>
          <w:rFonts w:eastAsia="Times New Roman" w:cstheme="minorHAnsi"/>
          <w:color w:val="361C1C"/>
          <w:sz w:val="24"/>
          <w:szCs w:val="24"/>
          <w:lang w:eastAsia="en-NZ"/>
        </w:rPr>
        <w:t>d</w:t>
      </w:r>
      <w:r w:rsidR="00F56635">
        <w:rPr>
          <w:rFonts w:eastAsia="Times New Roman" w:cstheme="minorHAnsi"/>
          <w:color w:val="361C1C"/>
          <w:sz w:val="24"/>
          <w:szCs w:val="24"/>
          <w:lang w:eastAsia="en-NZ"/>
        </w:rPr>
        <w:t>irect</w:t>
      </w:r>
      <w:r w:rsidR="00511548">
        <w:rPr>
          <w:rFonts w:eastAsia="Times New Roman" w:cstheme="minorHAnsi"/>
          <w:color w:val="361C1C"/>
          <w:sz w:val="24"/>
          <w:szCs w:val="24"/>
          <w:lang w:eastAsia="en-NZ"/>
        </w:rPr>
        <w:t>or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then should get the appellant</w:t>
      </w:r>
      <w:r w:rsidR="009C1C7C">
        <w:rPr>
          <w:rFonts w:eastAsia="Times New Roman" w:cstheme="minorHAnsi"/>
          <w:color w:val="361C1C"/>
          <w:sz w:val="24"/>
          <w:szCs w:val="24"/>
          <w:lang w:eastAsia="en-NZ"/>
        </w:rPr>
        <w:t>s on their own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to speak to </w:t>
      </w:r>
      <w:r w:rsidR="00B11E89">
        <w:rPr>
          <w:rFonts w:eastAsia="Times New Roman" w:cstheme="minorHAnsi"/>
          <w:color w:val="361C1C"/>
          <w:sz w:val="24"/>
          <w:szCs w:val="24"/>
          <w:lang w:eastAsia="en-NZ"/>
        </w:rPr>
        <w:t>the</w:t>
      </w:r>
      <w:r w:rsidR="00E06453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appea</w:t>
      </w:r>
      <w:r w:rsidR="00EB09C5">
        <w:rPr>
          <w:rFonts w:eastAsia="Times New Roman" w:cstheme="minorHAnsi"/>
          <w:color w:val="361C1C"/>
          <w:sz w:val="24"/>
          <w:szCs w:val="24"/>
          <w:lang w:eastAsia="en-NZ"/>
        </w:rPr>
        <w:t>ls</w:t>
      </w:r>
      <w:r w:rsidR="00B11E89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committee</w:t>
      </w:r>
      <w:r w:rsidR="00F5663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as to the basis of the appeal</w:t>
      </w:r>
      <w:r w:rsidR="00073F58">
        <w:rPr>
          <w:rFonts w:eastAsia="Times New Roman" w:cstheme="minorHAnsi"/>
          <w:color w:val="361C1C"/>
          <w:sz w:val="24"/>
          <w:szCs w:val="24"/>
          <w:lang w:eastAsia="en-NZ"/>
        </w:rPr>
        <w:t>. Director can listen but not comment.</w:t>
      </w:r>
    </w:p>
    <w:p w14:paraId="79158535" w14:textId="151A3921" w:rsidR="00CC2765" w:rsidRDefault="00FA2E3A" w:rsidP="00CC276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The opposition </w:t>
      </w:r>
      <w:r w:rsidR="009C1C7C">
        <w:rPr>
          <w:rFonts w:eastAsia="Times New Roman" w:cstheme="minorHAnsi"/>
          <w:color w:val="361C1C"/>
          <w:sz w:val="24"/>
          <w:szCs w:val="24"/>
          <w:lang w:eastAsia="en-NZ"/>
        </w:rPr>
        <w:t xml:space="preserve">on their own 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then speak to </w:t>
      </w:r>
      <w:r w:rsidR="00876A38">
        <w:rPr>
          <w:rFonts w:eastAsia="Times New Roman" w:cstheme="minorHAnsi"/>
          <w:color w:val="361C1C"/>
          <w:sz w:val="24"/>
          <w:szCs w:val="24"/>
          <w:lang w:eastAsia="en-NZ"/>
        </w:rPr>
        <w:t>the appeals</w:t>
      </w:r>
      <w:r w:rsidR="00EB09C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>c</w:t>
      </w:r>
      <w:r w:rsidR="003C54B7">
        <w:rPr>
          <w:rFonts w:eastAsia="Times New Roman" w:cstheme="minorHAnsi"/>
          <w:color w:val="361C1C"/>
          <w:sz w:val="24"/>
          <w:szCs w:val="24"/>
          <w:lang w:eastAsia="en-NZ"/>
        </w:rPr>
        <w:t xml:space="preserve">ommittee </w:t>
      </w:r>
      <w:r w:rsidR="00F64CEA">
        <w:rPr>
          <w:rFonts w:eastAsia="Times New Roman" w:cstheme="minorHAnsi"/>
          <w:color w:val="361C1C"/>
          <w:sz w:val="24"/>
          <w:szCs w:val="24"/>
          <w:lang w:eastAsia="en-NZ"/>
        </w:rPr>
        <w:t>with the</w:t>
      </w:r>
      <w:r w:rsidR="009C1C7C">
        <w:rPr>
          <w:rFonts w:eastAsia="Times New Roman" w:cstheme="minorHAnsi"/>
          <w:color w:val="361C1C"/>
          <w:sz w:val="24"/>
          <w:szCs w:val="24"/>
          <w:lang w:eastAsia="en-NZ"/>
        </w:rPr>
        <w:t>ir</w:t>
      </w:r>
      <w:r w:rsidR="00F64CEA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arguments as to why the decision should stand</w:t>
      </w:r>
      <w:r w:rsidR="00073F58">
        <w:rPr>
          <w:rFonts w:eastAsia="Times New Roman" w:cstheme="minorHAnsi"/>
          <w:color w:val="361C1C"/>
          <w:sz w:val="24"/>
          <w:szCs w:val="24"/>
          <w:lang w:eastAsia="en-NZ"/>
        </w:rPr>
        <w:t>. Director can listen but not comment.</w:t>
      </w:r>
      <w:r w:rsidR="00F64CEA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</w:p>
    <w:p w14:paraId="2A5D0344" w14:textId="0FD035B2" w:rsidR="00511548" w:rsidRPr="00A90134" w:rsidRDefault="00CC2765" w:rsidP="00F0371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A90134">
        <w:rPr>
          <w:rFonts w:eastAsia="Times New Roman" w:cstheme="minorHAnsi"/>
          <w:color w:val="361C1C"/>
          <w:sz w:val="24"/>
          <w:szCs w:val="24"/>
          <w:lang w:eastAsia="en-NZ"/>
        </w:rPr>
        <w:t xml:space="preserve">The director should tell the </w:t>
      </w:r>
      <w:r w:rsidR="00EB09C5">
        <w:rPr>
          <w:rFonts w:eastAsia="Times New Roman" w:cstheme="minorHAnsi"/>
          <w:color w:val="361C1C"/>
          <w:sz w:val="24"/>
          <w:szCs w:val="24"/>
          <w:lang w:eastAsia="en-NZ"/>
        </w:rPr>
        <w:t>appeals</w:t>
      </w:r>
      <w:r w:rsidR="00EB09C5" w:rsidRPr="00A90134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Pr="00A90134">
        <w:rPr>
          <w:rFonts w:eastAsia="Times New Roman" w:cstheme="minorHAnsi"/>
          <w:color w:val="361C1C"/>
          <w:sz w:val="24"/>
          <w:szCs w:val="24"/>
          <w:lang w:eastAsia="en-NZ"/>
        </w:rPr>
        <w:t>committee the decision they made including any rules applied</w:t>
      </w:r>
      <w:r w:rsidR="00073F58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302B2856" w14:textId="6CC98AEA" w:rsidR="00F56635" w:rsidRPr="00961320" w:rsidRDefault="00AE703D" w:rsidP="00961320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1C1C"/>
          <w:sz w:val="24"/>
          <w:szCs w:val="24"/>
          <w:lang w:eastAsia="en-NZ"/>
        </w:rPr>
      </w:pPr>
      <w:r>
        <w:rPr>
          <w:rFonts w:eastAsia="Times New Roman" w:cstheme="minorHAnsi"/>
          <w:color w:val="361C1C"/>
          <w:sz w:val="24"/>
          <w:szCs w:val="24"/>
          <w:lang w:eastAsia="en-NZ"/>
        </w:rPr>
        <w:t>The</w:t>
      </w:r>
      <w:r w:rsidR="00EB09C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EB09C5">
        <w:rPr>
          <w:rFonts w:eastAsia="Times New Roman" w:cstheme="minorHAnsi"/>
          <w:color w:val="361C1C"/>
          <w:sz w:val="24"/>
          <w:szCs w:val="24"/>
          <w:lang w:eastAsia="en-NZ"/>
        </w:rPr>
        <w:t>appeals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 committee makes a decision and communicates the decision to both sides</w:t>
      </w:r>
      <w:r w:rsidR="00E5660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and the director</w:t>
      </w:r>
      <w:r>
        <w:rPr>
          <w:rFonts w:eastAsia="Times New Roman" w:cstheme="minorHAnsi"/>
          <w:color w:val="361C1C"/>
          <w:sz w:val="24"/>
          <w:szCs w:val="24"/>
          <w:lang w:eastAsia="en-NZ"/>
        </w:rPr>
        <w:t xml:space="preserve">. </w:t>
      </w:r>
      <w:r w:rsidRPr="0049279E">
        <w:rPr>
          <w:rFonts w:eastAsia="Times New Roman" w:cstheme="minorHAnsi"/>
          <w:color w:val="361C1C"/>
          <w:sz w:val="24"/>
          <w:szCs w:val="24"/>
          <w:lang w:eastAsia="en-NZ"/>
        </w:rPr>
        <w:t>The appeals committee decision is final.</w:t>
      </w:r>
    </w:p>
    <w:p w14:paraId="4A71A174" w14:textId="7156971B" w:rsidR="004F1F84" w:rsidRPr="005648CB" w:rsidRDefault="004F1F84" w:rsidP="004E5A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</w:pPr>
      <w:r w:rsidRPr="005648CB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If the appeal c</w:t>
      </w:r>
      <w:r w:rsidR="00151F95" w:rsidRPr="005648CB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annot be completed on the night</w:t>
      </w:r>
      <w:r w:rsidR="00D90DE7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 xml:space="preserve"> (this should only happen in rare circumstances)</w:t>
      </w:r>
    </w:p>
    <w:p w14:paraId="780233C8" w14:textId="36103BA9" w:rsidR="0049279E" w:rsidRPr="00080815" w:rsidRDefault="00354E2B" w:rsidP="00080815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Advise the</w:t>
      </w:r>
      <w:r w:rsidR="00F20D1B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opposing </w:t>
      </w:r>
      <w:r w:rsidR="006D5B34" w:rsidRPr="00080815">
        <w:rPr>
          <w:rFonts w:eastAsia="Times New Roman" w:cstheme="minorHAnsi"/>
          <w:color w:val="361C1C"/>
          <w:sz w:val="24"/>
          <w:szCs w:val="24"/>
          <w:lang w:eastAsia="en-NZ"/>
        </w:rPr>
        <w:t>players</w:t>
      </w:r>
      <w:r w:rsidR="006172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by </w:t>
      </w:r>
      <w:r w:rsidR="006172B5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 xml:space="preserve">12 </w:t>
      </w:r>
      <w:r w:rsidR="007C3DE1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n</w:t>
      </w:r>
      <w:r w:rsidR="006172B5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oon</w:t>
      </w:r>
      <w:r w:rsidR="005B3A22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the next day</w:t>
      </w:r>
      <w:r w:rsidR="006D5B34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that</w:t>
      </w:r>
      <w:r w:rsidR="0049279E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you wish to appeal</w:t>
      </w:r>
      <w:r w:rsidR="00404CEF" w:rsidRPr="00080815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  <w:r w:rsidR="00F20D1B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</w:p>
    <w:p w14:paraId="07896CFB" w14:textId="77542EEB" w:rsidR="0049279E" w:rsidRPr="00080815" w:rsidRDefault="0049279E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Appeals must be lodged by </w:t>
      </w:r>
      <w:r w:rsidR="00C8470A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5</w:t>
      </w:r>
      <w:r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pm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on the</w:t>
      </w:r>
      <w:r w:rsidR="00354E2B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0A56F4" w:rsidRPr="00080815">
        <w:rPr>
          <w:rFonts w:eastAsia="Times New Roman" w:cstheme="minorHAnsi"/>
          <w:color w:val="361C1C"/>
          <w:sz w:val="24"/>
          <w:szCs w:val="24"/>
          <w:lang w:eastAsia="en-NZ"/>
        </w:rPr>
        <w:t>next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day </w:t>
      </w:r>
      <w:r w:rsidR="000A56F4" w:rsidRPr="00080815">
        <w:rPr>
          <w:rFonts w:eastAsia="Times New Roman" w:cstheme="minorHAnsi"/>
          <w:color w:val="361C1C"/>
          <w:sz w:val="24"/>
          <w:szCs w:val="24"/>
          <w:lang w:eastAsia="en-NZ"/>
        </w:rPr>
        <w:t>o</w:t>
      </w:r>
      <w:r w:rsidR="00F20D1B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n the appeal </w:t>
      </w:r>
      <w:r w:rsidR="006D5B34" w:rsidRPr="00080815">
        <w:rPr>
          <w:rFonts w:eastAsia="Times New Roman" w:cstheme="minorHAnsi"/>
          <w:color w:val="361C1C"/>
          <w:sz w:val="24"/>
          <w:szCs w:val="24"/>
          <w:lang w:eastAsia="en-NZ"/>
        </w:rPr>
        <w:t>form.</w:t>
      </w:r>
      <w:bookmarkStart w:id="0" w:name="_GoBack"/>
      <w:bookmarkEnd w:id="0"/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You should state your reasons for disagreeing with the decision in your appeal notification.</w:t>
      </w:r>
    </w:p>
    <w:p w14:paraId="3E268D42" w14:textId="1F72BAE7" w:rsidR="0049279E" w:rsidRPr="00080815" w:rsidRDefault="0049279E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You must tell the opposing pair affected by the appeal that you have lodged </w:t>
      </w:r>
      <w:r w:rsidR="00B666F1" w:rsidRPr="00080815">
        <w:rPr>
          <w:rFonts w:eastAsia="Times New Roman" w:cstheme="minorHAnsi"/>
          <w:color w:val="361C1C"/>
          <w:sz w:val="24"/>
          <w:szCs w:val="24"/>
          <w:lang w:eastAsia="en-NZ"/>
        </w:rPr>
        <w:t>the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appeal and forward to them</w:t>
      </w:r>
      <w:r w:rsidR="002A68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and the director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 copy of your appeal.</w:t>
      </w:r>
    </w:p>
    <w:p w14:paraId="68060008" w14:textId="15565F44" w:rsidR="0049279E" w:rsidRPr="00080815" w:rsidRDefault="0049279E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The opposing pair may submit their view on the incident leading to the appeal</w:t>
      </w:r>
      <w:r w:rsidR="00F55066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by </w:t>
      </w:r>
      <w:r w:rsidR="000829F2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n</w:t>
      </w:r>
      <w:r w:rsidR="00506454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oon</w:t>
      </w:r>
      <w:r w:rsidR="00506454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of the </w:t>
      </w:r>
      <w:r w:rsidR="00CD552E" w:rsidRPr="00080815">
        <w:rPr>
          <w:rFonts w:eastAsia="Times New Roman" w:cstheme="minorHAnsi"/>
          <w:color w:val="361C1C"/>
          <w:sz w:val="24"/>
          <w:szCs w:val="24"/>
          <w:lang w:eastAsia="en-NZ"/>
        </w:rPr>
        <w:t>next</w:t>
      </w:r>
      <w:r w:rsidR="00506454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day</w:t>
      </w:r>
      <w:r w:rsidR="00CD552E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and forward to the director</w:t>
      </w:r>
      <w:r w:rsidR="001E1672" w:rsidRPr="00080815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493C11B1" w14:textId="5B8AB7E6" w:rsidR="0049279E" w:rsidRPr="00080815" w:rsidRDefault="0049279E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lastRenderedPageBreak/>
        <w:t>The director who made the decision will be asked for the basis of their decision</w:t>
      </w:r>
      <w:r w:rsidR="001141D0" w:rsidRPr="00080815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  <w:r w:rsidR="00BD297B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This needs to include any laws that were applied</w:t>
      </w:r>
      <w:r w:rsidR="002A68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by </w:t>
      </w:r>
      <w:r w:rsidR="002A68B5" w:rsidRPr="00080815">
        <w:rPr>
          <w:rFonts w:eastAsia="Times New Roman" w:cstheme="minorHAnsi"/>
          <w:b/>
          <w:bCs/>
          <w:color w:val="361C1C"/>
          <w:sz w:val="24"/>
          <w:szCs w:val="24"/>
          <w:lang w:eastAsia="en-NZ"/>
        </w:rPr>
        <w:t>noon</w:t>
      </w:r>
      <w:r w:rsidR="002A68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</w:t>
      </w:r>
      <w:r w:rsidR="001141D0" w:rsidRPr="00080815">
        <w:rPr>
          <w:rFonts w:eastAsia="Times New Roman" w:cstheme="minorHAnsi"/>
          <w:color w:val="361C1C"/>
          <w:sz w:val="24"/>
          <w:szCs w:val="24"/>
          <w:lang w:eastAsia="en-NZ"/>
        </w:rPr>
        <w:t>f</w:t>
      </w:r>
      <w:r w:rsidR="002A68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the next</w:t>
      </w:r>
      <w:r w:rsidR="001141D0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</w:t>
      </w:r>
      <w:r w:rsidR="002A68B5" w:rsidRPr="00080815">
        <w:rPr>
          <w:rFonts w:eastAsia="Times New Roman" w:cstheme="minorHAnsi"/>
          <w:color w:val="361C1C"/>
          <w:sz w:val="24"/>
          <w:szCs w:val="24"/>
          <w:lang w:eastAsia="en-NZ"/>
        </w:rPr>
        <w:t>day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207F8486" w14:textId="3111E2AD" w:rsidR="0049279E" w:rsidRPr="00080815" w:rsidRDefault="00F20D1B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eastAsia="Times New Roman" w:cstheme="minorHAnsi"/>
          <w:color w:val="361C1C"/>
          <w:sz w:val="24"/>
          <w:szCs w:val="24"/>
          <w:lang w:eastAsia="en-NZ"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Either a</w:t>
      </w:r>
      <w:r w:rsidR="0049279E" w:rsidRPr="00080815">
        <w:rPr>
          <w:rFonts w:eastAsia="Times New Roman" w:cstheme="minorHAnsi"/>
          <w:color w:val="361C1C"/>
          <w:sz w:val="24"/>
          <w:szCs w:val="24"/>
          <w:lang w:eastAsia="en-NZ"/>
        </w:rPr>
        <w:t>n appeals committee will be formed of at least three senior club members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or a Senior Director will review the facts</w:t>
      </w:r>
      <w:r w:rsidR="0049279E" w:rsidRPr="00080815">
        <w:rPr>
          <w:rFonts w:eastAsia="Times New Roman" w:cstheme="minorHAnsi"/>
          <w:color w:val="361C1C"/>
          <w:sz w:val="24"/>
          <w:szCs w:val="24"/>
          <w:lang w:eastAsia="en-NZ"/>
        </w:rPr>
        <w:t>.</w:t>
      </w:r>
    </w:p>
    <w:p w14:paraId="65146580" w14:textId="1D977DCE" w:rsidR="00E3337E" w:rsidRPr="00080815" w:rsidRDefault="0049279E" w:rsidP="000808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425"/>
        <w:rPr>
          <w:rFonts w:cstheme="minorHAnsi"/>
          <w:b/>
          <w:bCs/>
        </w:rPr>
      </w:pP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The result of the appeal will be made known to all parties involved and the director within 48 hours</w:t>
      </w:r>
      <w:r w:rsidR="003D0C7E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of receiving all the information</w:t>
      </w:r>
      <w:r w:rsidR="00416943" w:rsidRPr="00080815">
        <w:rPr>
          <w:rFonts w:eastAsia="Times New Roman" w:cstheme="minorHAnsi"/>
          <w:color w:val="361C1C"/>
          <w:sz w:val="24"/>
          <w:szCs w:val="24"/>
          <w:lang w:eastAsia="en-NZ"/>
        </w:rPr>
        <w:t xml:space="preserve"> and will be made by the next playing night for that room</w:t>
      </w:r>
      <w:r w:rsidRPr="00080815">
        <w:rPr>
          <w:rFonts w:eastAsia="Times New Roman" w:cstheme="minorHAnsi"/>
          <w:color w:val="361C1C"/>
          <w:sz w:val="24"/>
          <w:szCs w:val="24"/>
          <w:lang w:eastAsia="en-NZ"/>
        </w:rPr>
        <w:t>. The appeals committee decision is final.</w:t>
      </w:r>
    </w:p>
    <w:p w14:paraId="783AECAE" w14:textId="088242A1" w:rsidR="00844AC3" w:rsidRPr="00F20D1B" w:rsidRDefault="0049279E" w:rsidP="0008397C">
      <w:pPr>
        <w:rPr>
          <w:rFonts w:eastAsia="Arial" w:cstheme="minorHAnsi"/>
          <w:b/>
          <w:color w:val="000000"/>
          <w:lang w:eastAsia="en-NZ"/>
        </w:rPr>
      </w:pPr>
      <w:r w:rsidRPr="00F20D1B">
        <w:rPr>
          <w:rFonts w:cstheme="minorHAnsi"/>
        </w:rPr>
        <w:t>.</w:t>
      </w:r>
      <w:r w:rsidR="00844AC3" w:rsidRPr="00844AC3">
        <w:rPr>
          <w:rFonts w:eastAsia="Arial" w:cstheme="minorHAnsi"/>
          <w:b/>
          <w:color w:val="000000"/>
          <w:lang w:eastAsia="en-NZ"/>
        </w:rPr>
        <w:t xml:space="preserve">NEW ZEALAND BRIDGE APPEAL FORM </w:t>
      </w:r>
    </w:p>
    <w:p w14:paraId="4778188A" w14:textId="6552419E" w:rsidR="00844AC3" w:rsidRPr="00F20D1B" w:rsidRDefault="00844AC3" w:rsidP="00844AC3">
      <w:pPr>
        <w:spacing w:after="15" w:line="248" w:lineRule="auto"/>
        <w:ind w:left="2425" w:hanging="9"/>
        <w:jc w:val="both"/>
        <w:rPr>
          <w:rFonts w:eastAsia="Arial" w:cstheme="minorHAnsi"/>
          <w:b/>
          <w:color w:val="000000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217"/>
      </w:tblGrid>
      <w:tr w:rsidR="00844AC3" w:rsidRPr="00F20D1B" w14:paraId="6FC2ADEB" w14:textId="77777777" w:rsidTr="005B3D2E">
        <w:tc>
          <w:tcPr>
            <w:tcW w:w="4678" w:type="dxa"/>
            <w:gridSpan w:val="2"/>
          </w:tcPr>
          <w:p w14:paraId="59CA84B6" w14:textId="548CC650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Date</w:t>
            </w:r>
          </w:p>
        </w:tc>
        <w:tc>
          <w:tcPr>
            <w:tcW w:w="4343" w:type="dxa"/>
            <w:gridSpan w:val="2"/>
          </w:tcPr>
          <w:p w14:paraId="49522783" w14:textId="735A72A8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Board Number</w:t>
            </w:r>
          </w:p>
        </w:tc>
      </w:tr>
      <w:tr w:rsidR="00844AC3" w:rsidRPr="00F20D1B" w14:paraId="357F7FC4" w14:textId="77777777" w:rsidTr="005B3D2E">
        <w:tc>
          <w:tcPr>
            <w:tcW w:w="4678" w:type="dxa"/>
            <w:gridSpan w:val="2"/>
          </w:tcPr>
          <w:p w14:paraId="1A970EB4" w14:textId="4381A062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Event</w:t>
            </w:r>
          </w:p>
        </w:tc>
        <w:tc>
          <w:tcPr>
            <w:tcW w:w="4343" w:type="dxa"/>
            <w:gridSpan w:val="2"/>
          </w:tcPr>
          <w:p w14:paraId="301BCC75" w14:textId="0C55377A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Vul:</w:t>
            </w:r>
          </w:p>
        </w:tc>
      </w:tr>
      <w:tr w:rsidR="00844AC3" w:rsidRPr="00F20D1B" w14:paraId="7D91672B" w14:textId="77777777" w:rsidTr="005B3D2E">
        <w:tc>
          <w:tcPr>
            <w:tcW w:w="4678" w:type="dxa"/>
            <w:gridSpan w:val="2"/>
          </w:tcPr>
          <w:p w14:paraId="7755652E" w14:textId="0CCDA086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Club:</w:t>
            </w:r>
          </w:p>
        </w:tc>
        <w:tc>
          <w:tcPr>
            <w:tcW w:w="4343" w:type="dxa"/>
            <w:gridSpan w:val="2"/>
          </w:tcPr>
          <w:p w14:paraId="221793E4" w14:textId="75310F3C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Dealer:</w:t>
            </w:r>
          </w:p>
        </w:tc>
      </w:tr>
      <w:tr w:rsidR="005B3D2E" w:rsidRPr="00F20D1B" w14:paraId="6235E183" w14:textId="77777777" w:rsidTr="00DA45C8">
        <w:tc>
          <w:tcPr>
            <w:tcW w:w="9021" w:type="dxa"/>
            <w:gridSpan w:val="4"/>
          </w:tcPr>
          <w:p w14:paraId="1C9383D9" w14:textId="215512FB" w:rsidR="005B3D2E" w:rsidRPr="00F20D1B" w:rsidRDefault="005B3D2E" w:rsidP="005B3D2E">
            <w:pPr>
              <w:tabs>
                <w:tab w:val="center" w:pos="1698"/>
                <w:tab w:val="center" w:pos="3157"/>
                <w:tab w:val="center" w:pos="4550"/>
                <w:tab w:val="center" w:pos="5047"/>
                <w:tab w:val="center" w:pos="6056"/>
              </w:tabs>
              <w:spacing w:after="5" w:line="247" w:lineRule="auto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b/>
                <w:color w:val="000000"/>
                <w:lang w:eastAsia="en-NZ"/>
              </w:rPr>
              <w:t>BIDDING:</w:t>
            </w:r>
            <w:r w:rsidRPr="00844AC3">
              <w:rPr>
                <w:rFonts w:eastAsia="Arial" w:cstheme="minorHAnsi"/>
                <w:color w:val="000000"/>
                <w:lang w:eastAsia="en-NZ"/>
              </w:rPr>
              <w:t xml:space="preserve"> </w:t>
            </w:r>
          </w:p>
        </w:tc>
      </w:tr>
      <w:tr w:rsidR="00844AC3" w:rsidRPr="00F20D1B" w14:paraId="7EBD2169" w14:textId="77777777" w:rsidTr="005B3D2E">
        <w:tc>
          <w:tcPr>
            <w:tcW w:w="2268" w:type="dxa"/>
          </w:tcPr>
          <w:p w14:paraId="1122940A" w14:textId="15A4B748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color w:val="000000"/>
                <w:lang w:eastAsia="en-NZ"/>
              </w:rPr>
              <w:t xml:space="preserve">West  </w:t>
            </w:r>
          </w:p>
        </w:tc>
        <w:tc>
          <w:tcPr>
            <w:tcW w:w="2410" w:type="dxa"/>
          </w:tcPr>
          <w:p w14:paraId="48195BF2" w14:textId="441056CB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color w:val="000000"/>
                <w:lang w:eastAsia="en-NZ"/>
              </w:rPr>
              <w:t>North</w:t>
            </w:r>
          </w:p>
        </w:tc>
        <w:tc>
          <w:tcPr>
            <w:tcW w:w="2126" w:type="dxa"/>
          </w:tcPr>
          <w:p w14:paraId="6EE3738C" w14:textId="4F4B64DC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color w:val="000000"/>
                <w:lang w:eastAsia="en-NZ"/>
              </w:rPr>
              <w:t>Eas</w:t>
            </w:r>
          </w:p>
        </w:tc>
        <w:tc>
          <w:tcPr>
            <w:tcW w:w="2217" w:type="dxa"/>
          </w:tcPr>
          <w:p w14:paraId="0FE92856" w14:textId="34E6CFB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844AC3">
              <w:rPr>
                <w:rFonts w:eastAsia="Arial" w:cstheme="minorHAnsi"/>
                <w:color w:val="000000"/>
                <w:lang w:eastAsia="en-NZ"/>
              </w:rPr>
              <w:t>South</w:t>
            </w:r>
          </w:p>
        </w:tc>
      </w:tr>
      <w:tr w:rsidR="00844AC3" w:rsidRPr="00F20D1B" w14:paraId="5B408D36" w14:textId="77777777" w:rsidTr="005B3D2E">
        <w:tc>
          <w:tcPr>
            <w:tcW w:w="2268" w:type="dxa"/>
          </w:tcPr>
          <w:p w14:paraId="69664087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410" w:type="dxa"/>
          </w:tcPr>
          <w:p w14:paraId="12C66FEF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126" w:type="dxa"/>
          </w:tcPr>
          <w:p w14:paraId="61C0E516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217" w:type="dxa"/>
          </w:tcPr>
          <w:p w14:paraId="40215ED9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</w:tr>
      <w:tr w:rsidR="00844AC3" w:rsidRPr="00F20D1B" w14:paraId="68CDE2D5" w14:textId="77777777" w:rsidTr="005B3D2E">
        <w:tc>
          <w:tcPr>
            <w:tcW w:w="2268" w:type="dxa"/>
          </w:tcPr>
          <w:p w14:paraId="5AD6643A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410" w:type="dxa"/>
          </w:tcPr>
          <w:p w14:paraId="6DCFF862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126" w:type="dxa"/>
          </w:tcPr>
          <w:p w14:paraId="5E78B658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217" w:type="dxa"/>
          </w:tcPr>
          <w:p w14:paraId="57F839CA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</w:tr>
      <w:tr w:rsidR="00844AC3" w:rsidRPr="00F20D1B" w14:paraId="03AA4ADC" w14:textId="77777777" w:rsidTr="005B3D2E">
        <w:tc>
          <w:tcPr>
            <w:tcW w:w="2268" w:type="dxa"/>
          </w:tcPr>
          <w:p w14:paraId="4FF6E393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410" w:type="dxa"/>
          </w:tcPr>
          <w:p w14:paraId="4D854EA6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126" w:type="dxa"/>
          </w:tcPr>
          <w:p w14:paraId="0E2724C1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  <w:tc>
          <w:tcPr>
            <w:tcW w:w="2217" w:type="dxa"/>
          </w:tcPr>
          <w:p w14:paraId="0EB9A98D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</w:tr>
      <w:tr w:rsidR="005B3D2E" w:rsidRPr="00F20D1B" w14:paraId="78479C3B" w14:textId="77777777" w:rsidTr="00DF542E">
        <w:trPr>
          <w:trHeight w:val="6804"/>
        </w:trPr>
        <w:tc>
          <w:tcPr>
            <w:tcW w:w="9021" w:type="dxa"/>
            <w:gridSpan w:val="4"/>
          </w:tcPr>
          <w:p w14:paraId="7D2E678E" w14:textId="1970ABD4" w:rsidR="005B3D2E" w:rsidRPr="00F20D1B" w:rsidRDefault="005B3D2E" w:rsidP="005B3D2E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 xml:space="preserve">Hand  (copy and paste in) </w:t>
            </w:r>
          </w:p>
        </w:tc>
      </w:tr>
      <w:tr w:rsidR="00844AC3" w:rsidRPr="00F20D1B" w14:paraId="0394F03E" w14:textId="77777777" w:rsidTr="005B3D2E">
        <w:tc>
          <w:tcPr>
            <w:tcW w:w="4678" w:type="dxa"/>
            <w:gridSpan w:val="2"/>
          </w:tcPr>
          <w:p w14:paraId="6E418821" w14:textId="12C5B98F" w:rsidR="00844AC3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Result</w:t>
            </w:r>
          </w:p>
        </w:tc>
        <w:tc>
          <w:tcPr>
            <w:tcW w:w="4343" w:type="dxa"/>
            <w:gridSpan w:val="2"/>
          </w:tcPr>
          <w:p w14:paraId="63104E33" w14:textId="77777777" w:rsidR="00844AC3" w:rsidRPr="00F20D1B" w:rsidRDefault="00844AC3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</w:tr>
    </w:tbl>
    <w:p w14:paraId="6AF5B721" w14:textId="77777777" w:rsidR="005B3D2E" w:rsidRPr="00F20D1B" w:rsidRDefault="005B3D2E">
      <w:pPr>
        <w:rPr>
          <w:rFonts w:cstheme="minorHAnsi"/>
        </w:rPr>
      </w:pPr>
      <w:r w:rsidRPr="00F20D1B">
        <w:rPr>
          <w:rFonts w:cstheme="minorHAnsi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B3D2E" w:rsidRPr="00F20D1B" w14:paraId="6A5D5CDD" w14:textId="77777777" w:rsidTr="00F20D1B">
        <w:trPr>
          <w:trHeight w:val="3402"/>
        </w:trPr>
        <w:tc>
          <w:tcPr>
            <w:tcW w:w="9021" w:type="dxa"/>
          </w:tcPr>
          <w:p w14:paraId="0CEC9002" w14:textId="18DCD575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lastRenderedPageBreak/>
              <w:t>RELEVANT FACTS (e.g. HESITATIONS, EXPLANATIONS etc.):</w:t>
            </w:r>
          </w:p>
        </w:tc>
      </w:tr>
      <w:tr w:rsidR="005B3D2E" w:rsidRPr="00F20D1B" w14:paraId="3A49235D" w14:textId="77777777" w:rsidTr="00F20D1B">
        <w:trPr>
          <w:trHeight w:val="3402"/>
        </w:trPr>
        <w:tc>
          <w:tcPr>
            <w:tcW w:w="9021" w:type="dxa"/>
          </w:tcPr>
          <w:p w14:paraId="11C128DB" w14:textId="09705F62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DIRECTOR’S RULING:</w:t>
            </w:r>
          </w:p>
        </w:tc>
      </w:tr>
      <w:tr w:rsidR="005B3D2E" w:rsidRPr="00F20D1B" w14:paraId="64B78474" w14:textId="77777777" w:rsidTr="00F20D1B">
        <w:trPr>
          <w:trHeight w:val="3402"/>
        </w:trPr>
        <w:tc>
          <w:tcPr>
            <w:tcW w:w="9021" w:type="dxa"/>
          </w:tcPr>
          <w:p w14:paraId="4F114601" w14:textId="3AC5AFA6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GROUNDS FOR APPEAL:</w:t>
            </w:r>
          </w:p>
        </w:tc>
      </w:tr>
      <w:tr w:rsidR="005B3D2E" w:rsidRPr="00F20D1B" w14:paraId="46A3B524" w14:textId="77777777" w:rsidTr="00F20D1B">
        <w:trPr>
          <w:trHeight w:val="3402"/>
        </w:trPr>
        <w:tc>
          <w:tcPr>
            <w:tcW w:w="9021" w:type="dxa"/>
          </w:tcPr>
          <w:p w14:paraId="188BCF7D" w14:textId="1E30AFA3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SUBMISSION OF RESPONDENTS:</w:t>
            </w:r>
          </w:p>
        </w:tc>
      </w:tr>
      <w:tr w:rsidR="005B3D2E" w:rsidRPr="00F20D1B" w14:paraId="47AEB31D" w14:textId="77777777" w:rsidTr="005B3D2E">
        <w:trPr>
          <w:trHeight w:val="3392"/>
        </w:trPr>
        <w:tc>
          <w:tcPr>
            <w:tcW w:w="9021" w:type="dxa"/>
          </w:tcPr>
          <w:p w14:paraId="3F6603DB" w14:textId="07D3EFD7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lastRenderedPageBreak/>
              <w:t>DIRECTOR'S COMMENT ON SUBMISSIONS AND ADVICE (if applicable):</w:t>
            </w:r>
          </w:p>
        </w:tc>
      </w:tr>
      <w:tr w:rsidR="005B3D2E" w:rsidRPr="00F20D1B" w14:paraId="66BF8485" w14:textId="77777777" w:rsidTr="00F20D1B">
        <w:trPr>
          <w:trHeight w:val="3402"/>
        </w:trPr>
        <w:tc>
          <w:tcPr>
            <w:tcW w:w="9021" w:type="dxa"/>
          </w:tcPr>
          <w:p w14:paraId="3DCC6EB2" w14:textId="40D93EBB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DECISION OF APPEALS COMMITTEE (including merit of unsuccessful appeals</w:t>
            </w:r>
          </w:p>
        </w:tc>
      </w:tr>
      <w:tr w:rsidR="005B3D2E" w:rsidRPr="00F20D1B" w14:paraId="3F7CEB92" w14:textId="77777777" w:rsidTr="00F20D1B">
        <w:trPr>
          <w:trHeight w:val="3402"/>
        </w:trPr>
        <w:tc>
          <w:tcPr>
            <w:tcW w:w="9021" w:type="dxa"/>
          </w:tcPr>
          <w:p w14:paraId="109F3659" w14:textId="77777777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NAMES OF COMMITTEE MEMBERS:</w:t>
            </w:r>
          </w:p>
          <w:p w14:paraId="45F28DA9" w14:textId="77777777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Chair</w:t>
            </w:r>
          </w:p>
          <w:p w14:paraId="3B9ADF7F" w14:textId="409C443C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</w:p>
        </w:tc>
      </w:tr>
      <w:tr w:rsidR="005B3D2E" w:rsidRPr="00F20D1B" w14:paraId="5B368837" w14:textId="77777777" w:rsidTr="00F20D1B">
        <w:trPr>
          <w:trHeight w:val="3402"/>
        </w:trPr>
        <w:tc>
          <w:tcPr>
            <w:tcW w:w="9021" w:type="dxa"/>
          </w:tcPr>
          <w:p w14:paraId="08F5DD46" w14:textId="37FF3352" w:rsidR="005B3D2E" w:rsidRPr="00F20D1B" w:rsidRDefault="005B3D2E" w:rsidP="00844AC3">
            <w:pPr>
              <w:spacing w:after="15" w:line="248" w:lineRule="auto"/>
              <w:jc w:val="both"/>
              <w:rPr>
                <w:rFonts w:eastAsia="Arial" w:cstheme="minorHAnsi"/>
                <w:color w:val="000000"/>
                <w:lang w:eastAsia="en-NZ"/>
              </w:rPr>
            </w:pPr>
            <w:r w:rsidRPr="00F20D1B">
              <w:rPr>
                <w:rFonts w:eastAsia="Arial" w:cstheme="minorHAnsi"/>
                <w:color w:val="000000"/>
                <w:lang w:eastAsia="en-NZ"/>
              </w:rPr>
              <w:t>NOTES (INCLUDING ANY DISSENTING VIEWS ETC.):</w:t>
            </w:r>
          </w:p>
        </w:tc>
      </w:tr>
    </w:tbl>
    <w:p w14:paraId="1FAC4249" w14:textId="77777777" w:rsidR="00844AC3" w:rsidRPr="00844AC3" w:rsidRDefault="00844AC3" w:rsidP="00844AC3">
      <w:pPr>
        <w:spacing w:after="15" w:line="248" w:lineRule="auto"/>
        <w:ind w:left="2425" w:hanging="9"/>
        <w:jc w:val="both"/>
        <w:rPr>
          <w:rFonts w:eastAsia="Arial" w:cstheme="minorHAnsi"/>
          <w:color w:val="000000"/>
          <w:lang w:eastAsia="en-NZ"/>
        </w:rPr>
      </w:pPr>
    </w:p>
    <w:sectPr w:rsidR="00844AC3" w:rsidRPr="008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378"/>
    <w:multiLevelType w:val="multilevel"/>
    <w:tmpl w:val="4B36E25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521597A"/>
    <w:multiLevelType w:val="hybridMultilevel"/>
    <w:tmpl w:val="D94A73EC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2E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CC6584"/>
    <w:multiLevelType w:val="hybridMultilevel"/>
    <w:tmpl w:val="881C3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4EC"/>
    <w:multiLevelType w:val="multilevel"/>
    <w:tmpl w:val="13200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5AD44577"/>
    <w:multiLevelType w:val="multilevel"/>
    <w:tmpl w:val="2EBC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5FF93180"/>
    <w:multiLevelType w:val="multilevel"/>
    <w:tmpl w:val="32007BE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D6C22B4"/>
    <w:multiLevelType w:val="multilevel"/>
    <w:tmpl w:val="26002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6E18608F"/>
    <w:multiLevelType w:val="hybridMultilevel"/>
    <w:tmpl w:val="BA24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9E"/>
    <w:rsid w:val="00056453"/>
    <w:rsid w:val="00064748"/>
    <w:rsid w:val="00073F58"/>
    <w:rsid w:val="00080815"/>
    <w:rsid w:val="000829F2"/>
    <w:rsid w:val="0008397C"/>
    <w:rsid w:val="000A56F4"/>
    <w:rsid w:val="000D2AAF"/>
    <w:rsid w:val="001141D0"/>
    <w:rsid w:val="0012364E"/>
    <w:rsid w:val="00151F95"/>
    <w:rsid w:val="001713B7"/>
    <w:rsid w:val="001E1672"/>
    <w:rsid w:val="002A68B5"/>
    <w:rsid w:val="002E167C"/>
    <w:rsid w:val="002E7B1C"/>
    <w:rsid w:val="0031102E"/>
    <w:rsid w:val="00354E2B"/>
    <w:rsid w:val="003C54B7"/>
    <w:rsid w:val="003D0C7E"/>
    <w:rsid w:val="00404CEF"/>
    <w:rsid w:val="00416943"/>
    <w:rsid w:val="004421E8"/>
    <w:rsid w:val="0049279E"/>
    <w:rsid w:val="004C1432"/>
    <w:rsid w:val="004E34BD"/>
    <w:rsid w:val="004E5AB4"/>
    <w:rsid w:val="004F1F84"/>
    <w:rsid w:val="00506454"/>
    <w:rsid w:val="00511548"/>
    <w:rsid w:val="0053294E"/>
    <w:rsid w:val="005648CB"/>
    <w:rsid w:val="005B3A22"/>
    <w:rsid w:val="005B3D2E"/>
    <w:rsid w:val="00611E53"/>
    <w:rsid w:val="006172B5"/>
    <w:rsid w:val="006D2E97"/>
    <w:rsid w:val="006D5B34"/>
    <w:rsid w:val="007C3DE1"/>
    <w:rsid w:val="00837C62"/>
    <w:rsid w:val="00844AC3"/>
    <w:rsid w:val="008725A9"/>
    <w:rsid w:val="00876A38"/>
    <w:rsid w:val="00884118"/>
    <w:rsid w:val="008A71F0"/>
    <w:rsid w:val="008E4BF4"/>
    <w:rsid w:val="0091664F"/>
    <w:rsid w:val="00961320"/>
    <w:rsid w:val="0098152C"/>
    <w:rsid w:val="009907FD"/>
    <w:rsid w:val="009C1C7C"/>
    <w:rsid w:val="00A332DD"/>
    <w:rsid w:val="00A56906"/>
    <w:rsid w:val="00A666B5"/>
    <w:rsid w:val="00A7491B"/>
    <w:rsid w:val="00A90134"/>
    <w:rsid w:val="00AE703D"/>
    <w:rsid w:val="00AF1426"/>
    <w:rsid w:val="00B11E89"/>
    <w:rsid w:val="00B51B6E"/>
    <w:rsid w:val="00B666F1"/>
    <w:rsid w:val="00BA3D3A"/>
    <w:rsid w:val="00BD297B"/>
    <w:rsid w:val="00C8470A"/>
    <w:rsid w:val="00CC2765"/>
    <w:rsid w:val="00CD552E"/>
    <w:rsid w:val="00CF4387"/>
    <w:rsid w:val="00D25793"/>
    <w:rsid w:val="00D53811"/>
    <w:rsid w:val="00D6394A"/>
    <w:rsid w:val="00D90DE7"/>
    <w:rsid w:val="00DF542E"/>
    <w:rsid w:val="00E06453"/>
    <w:rsid w:val="00E32177"/>
    <w:rsid w:val="00E3337E"/>
    <w:rsid w:val="00E56605"/>
    <w:rsid w:val="00E86345"/>
    <w:rsid w:val="00EB09C5"/>
    <w:rsid w:val="00F20D1B"/>
    <w:rsid w:val="00F55066"/>
    <w:rsid w:val="00F56635"/>
    <w:rsid w:val="00F64CEA"/>
    <w:rsid w:val="00F73393"/>
    <w:rsid w:val="00FA2E3A"/>
    <w:rsid w:val="00FC1D12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8DCA"/>
  <w15:chartTrackingRefBased/>
  <w15:docId w15:val="{CB82E624-2D4E-44DD-8598-3F58CD6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79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field">
    <w:name w:val="field"/>
    <w:basedOn w:val="DefaultParagraphFont"/>
    <w:rsid w:val="0049279E"/>
  </w:style>
  <w:style w:type="table" w:styleId="TableGrid">
    <w:name w:val="Table Grid"/>
    <w:basedOn w:val="TableNormal"/>
    <w:uiPriority w:val="39"/>
    <w:rsid w:val="0084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18</cp:revision>
  <cp:lastPrinted>2020-01-15T05:34:00Z</cp:lastPrinted>
  <dcterms:created xsi:type="dcterms:W3CDTF">2019-12-05T01:44:00Z</dcterms:created>
  <dcterms:modified xsi:type="dcterms:W3CDTF">2020-01-15T05:35:00Z</dcterms:modified>
</cp:coreProperties>
</file>